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17AE" w14:textId="77777777" w:rsidR="00FF23AC" w:rsidRPr="00FF23AC" w:rsidRDefault="00FF23AC" w:rsidP="001248E3">
      <w:pPr>
        <w:pStyle w:val="Heading3"/>
        <w:rPr>
          <w:color w:val="auto"/>
        </w:rPr>
      </w:pPr>
    </w:p>
    <w:p w14:paraId="45BC205A" w14:textId="4167F753" w:rsidR="620421D7" w:rsidRPr="00CF5C5C" w:rsidRDefault="620421D7" w:rsidP="00CF5C5C">
      <w:pPr>
        <w:pStyle w:val="Heading3"/>
        <w:jc w:val="center"/>
        <w:rPr>
          <w:b/>
          <w:bCs/>
          <w:color w:val="auto"/>
        </w:rPr>
      </w:pPr>
      <w:r w:rsidRPr="00FF23AC">
        <w:rPr>
          <w:color w:val="auto"/>
        </w:rPr>
        <w:t>Important Update:</w:t>
      </w:r>
      <w:r w:rsidRPr="00FF23AC">
        <w:rPr>
          <w:b/>
          <w:bCs/>
          <w:color w:val="auto"/>
        </w:rPr>
        <w:t xml:space="preserve"> </w:t>
      </w:r>
      <w:r w:rsidR="00FF23AC">
        <w:rPr>
          <w:b/>
          <w:bCs/>
          <w:color w:val="auto"/>
        </w:rPr>
        <w:br/>
      </w:r>
      <w:r w:rsidRPr="00FF23AC">
        <w:rPr>
          <w:b/>
          <w:bCs/>
          <w:color w:val="auto"/>
        </w:rPr>
        <w:t xml:space="preserve">Overtime Tax </w:t>
      </w:r>
      <w:r w:rsidR="007E0EB8">
        <w:rPr>
          <w:b/>
          <w:bCs/>
          <w:color w:val="auto"/>
        </w:rPr>
        <w:t>Deduction</w:t>
      </w:r>
      <w:r w:rsidRPr="00FF23AC">
        <w:rPr>
          <w:b/>
          <w:bCs/>
          <w:color w:val="auto"/>
        </w:rPr>
        <w:t xml:space="preserve"> Eligibility</w:t>
      </w:r>
    </w:p>
    <w:p w14:paraId="55120862" w14:textId="77777777" w:rsidR="00FF23AC" w:rsidRDefault="00FF23AC" w:rsidP="620421D7"/>
    <w:p w14:paraId="091E2223" w14:textId="77777777" w:rsidR="002E035F" w:rsidRDefault="620421D7" w:rsidP="620421D7">
      <w:r w:rsidRPr="620421D7">
        <w:t>Dear Team,</w:t>
      </w:r>
    </w:p>
    <w:p w14:paraId="7D01DB6A" w14:textId="73863327" w:rsidR="002E035F" w:rsidRDefault="620421D7" w:rsidP="620421D7">
      <w:r w:rsidRPr="620421D7">
        <w:t xml:space="preserve">We wanted to share some important information regarding the new </w:t>
      </w:r>
      <w:r w:rsidRPr="620421D7">
        <w:rPr>
          <w:b/>
          <w:bCs/>
        </w:rPr>
        <w:t>One Big Beautiful Bill Act</w:t>
      </w:r>
      <w:r w:rsidRPr="620421D7">
        <w:t xml:space="preserve"> and its overtime tax </w:t>
      </w:r>
      <w:r w:rsidR="007E0EB8">
        <w:t>deduction</w:t>
      </w:r>
      <w:r w:rsidRPr="620421D7">
        <w:t xml:space="preserve">. While this new law provides a tax </w:t>
      </w:r>
      <w:r w:rsidR="007E0EB8">
        <w:t>deduction</w:t>
      </w:r>
      <w:r w:rsidRPr="620421D7">
        <w:t xml:space="preserve"> for many non-exempt employees based on overtime hours worked, certain positions in our company </w:t>
      </w:r>
      <w:r w:rsidRPr="620421D7">
        <w:rPr>
          <w:b/>
          <w:bCs/>
        </w:rPr>
        <w:t xml:space="preserve">do not qualify for the </w:t>
      </w:r>
      <w:r w:rsidR="00D03D9F">
        <w:rPr>
          <w:b/>
          <w:bCs/>
        </w:rPr>
        <w:t>deduction</w:t>
      </w:r>
      <w:r w:rsidRPr="620421D7">
        <w:rPr>
          <w:b/>
          <w:bCs/>
        </w:rPr>
        <w:t xml:space="preserve"> under federal law</w:t>
      </w:r>
      <w:r w:rsidRPr="620421D7">
        <w:t>, even though we pay overtime for those roles.</w:t>
      </w:r>
    </w:p>
    <w:p w14:paraId="30A19FAB" w14:textId="5BDCD891" w:rsidR="002E035F" w:rsidRDefault="620421D7" w:rsidP="620421D7">
      <w:r w:rsidRPr="620421D7">
        <w:t xml:space="preserve">Positions such as </w:t>
      </w:r>
      <w:r w:rsidRPr="620421D7">
        <w:rPr>
          <w:b/>
          <w:bCs/>
        </w:rPr>
        <w:t>S</w:t>
      </w:r>
      <w:r w:rsidR="00DF7FDA">
        <w:rPr>
          <w:b/>
          <w:bCs/>
        </w:rPr>
        <w:t>alesman, S</w:t>
      </w:r>
      <w:r w:rsidRPr="620421D7">
        <w:rPr>
          <w:b/>
          <w:bCs/>
        </w:rPr>
        <w:t xml:space="preserve">ervice Technicians (mechanics), </w:t>
      </w:r>
      <w:r w:rsidR="00DF7FDA">
        <w:t xml:space="preserve">and </w:t>
      </w:r>
      <w:r w:rsidRPr="620421D7">
        <w:rPr>
          <w:b/>
          <w:bCs/>
        </w:rPr>
        <w:t>Parts Sales</w:t>
      </w:r>
      <w:r w:rsidR="00DF7FDA">
        <w:rPr>
          <w:b/>
          <w:bCs/>
        </w:rPr>
        <w:t>man</w:t>
      </w:r>
      <w:r w:rsidRPr="620421D7">
        <w:rPr>
          <w:b/>
          <w:bCs/>
        </w:rPr>
        <w:t xml:space="preserve"> </w:t>
      </w:r>
      <w:r w:rsidRPr="620421D7">
        <w:t>fall under special agricultural exemptions in the Fair Labor Standards Act (FLSA)</w:t>
      </w:r>
      <w:r w:rsidR="001966AD">
        <w:t xml:space="preserve">. </w:t>
      </w:r>
      <w:r w:rsidRPr="620421D7">
        <w:t xml:space="preserve">This means that, technically, these positions are not required to receive overtime pay by law—so they are not eligible for the tax </w:t>
      </w:r>
      <w:r w:rsidR="00D03D9F">
        <w:t>deduction</w:t>
      </w:r>
      <w:r w:rsidRPr="620421D7">
        <w:t>.</w:t>
      </w:r>
    </w:p>
    <w:p w14:paraId="13279870" w14:textId="05EED30A" w:rsidR="002E035F" w:rsidRDefault="620421D7" w:rsidP="620421D7">
      <w:r w:rsidRPr="620421D7">
        <w:t xml:space="preserve">We know this may be disappointing, and we truly understand. However, we want to emphasize something important: </w:t>
      </w:r>
      <w:r w:rsidRPr="620421D7">
        <w:rPr>
          <w:b/>
          <w:bCs/>
        </w:rPr>
        <w:t>our company chooses to pay overtime for these positions even though it’s not legally required.</w:t>
      </w:r>
      <w:r w:rsidRPr="620421D7">
        <w:t xml:space="preserve"> </w:t>
      </w:r>
      <w:r w:rsidR="00D03D9F">
        <w:t>S</w:t>
      </w:r>
      <w:r w:rsidRPr="620421D7">
        <w:t>o</w:t>
      </w:r>
      <w:r w:rsidR="000A2FC0">
        <w:t>,</w:t>
      </w:r>
      <w:r w:rsidRPr="620421D7">
        <w:t xml:space="preserve"> you are still receiving additional pay for your hard work beyond 40 hours</w:t>
      </w:r>
      <w:r w:rsidR="001966AD">
        <w:t xml:space="preserve">, but you are not eligible for the overtime tax </w:t>
      </w:r>
      <w:r w:rsidR="00D03D9F">
        <w:t>deduction</w:t>
      </w:r>
      <w:r w:rsidR="001966AD">
        <w:t xml:space="preserve"> under the OBBBA.</w:t>
      </w:r>
    </w:p>
    <w:p w14:paraId="55C9F181" w14:textId="495F2A7A" w:rsidR="00B67D84" w:rsidRDefault="620421D7" w:rsidP="00B67D84">
      <w:r w:rsidRPr="620421D7">
        <w:t xml:space="preserve">If you have questions about how this affects your taxes or eligibility for the </w:t>
      </w:r>
      <w:r w:rsidR="00D03D9F">
        <w:t>deduction</w:t>
      </w:r>
      <w:r w:rsidRPr="620421D7">
        <w:t xml:space="preserve">, please contact your </w:t>
      </w:r>
      <w:r w:rsidRPr="00B67D84">
        <w:t>tax professional</w:t>
      </w:r>
      <w:r w:rsidRPr="620421D7">
        <w:t xml:space="preserve"> for guidance.</w:t>
      </w:r>
    </w:p>
    <w:p w14:paraId="53A60ED0" w14:textId="4BEA0DF7" w:rsidR="002E035F" w:rsidRDefault="002E035F" w:rsidP="00CF5C5C">
      <w:pPr>
        <w:spacing w:after="240" w:line="278" w:lineRule="auto"/>
      </w:pPr>
    </w:p>
    <w:sectPr w:rsidR="002E035F" w:rsidSect="00CF5C5C">
      <w:footerReference w:type="default" r:id="rId7"/>
      <w:headerReference w:type="first" r:id="rId8"/>
      <w:pgSz w:w="11906" w:h="16838"/>
      <w:pgMar w:top="1080" w:right="1440" w:bottom="36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480B" w14:textId="77777777" w:rsidR="00C903A6" w:rsidRDefault="00C903A6" w:rsidP="00FF23AC">
      <w:pPr>
        <w:spacing w:after="0" w:line="240" w:lineRule="auto"/>
      </w:pPr>
      <w:r>
        <w:separator/>
      </w:r>
    </w:p>
  </w:endnote>
  <w:endnote w:type="continuationSeparator" w:id="0">
    <w:p w14:paraId="21AF2B0E" w14:textId="77777777" w:rsidR="00C903A6" w:rsidRDefault="00C903A6" w:rsidP="00FF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A566" w14:textId="79D86254" w:rsidR="00E429CE" w:rsidRPr="00E429CE" w:rsidRDefault="00E429CE" w:rsidP="00E429C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2025-12</w:t>
    </w:r>
    <w:r w:rsidR="00E4070B">
      <w:rPr>
        <w:sz w:val="16"/>
        <w:szCs w:val="16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0B22" w14:textId="77777777" w:rsidR="00C903A6" w:rsidRDefault="00C903A6" w:rsidP="00FF23AC">
      <w:pPr>
        <w:spacing w:after="0" w:line="240" w:lineRule="auto"/>
      </w:pPr>
      <w:r>
        <w:separator/>
      </w:r>
    </w:p>
  </w:footnote>
  <w:footnote w:type="continuationSeparator" w:id="0">
    <w:p w14:paraId="25592A77" w14:textId="77777777" w:rsidR="00C903A6" w:rsidRDefault="00C903A6" w:rsidP="00FF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F459" w14:textId="19784518" w:rsidR="001248E3" w:rsidRDefault="001248E3">
    <w:pPr>
      <w:pStyle w:val="Header"/>
    </w:pPr>
  </w:p>
  <w:p w14:paraId="68FC3B8C" w14:textId="4A2ACFDB" w:rsidR="00FF23AC" w:rsidRDefault="00FF2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4C66"/>
    <w:multiLevelType w:val="hybridMultilevel"/>
    <w:tmpl w:val="5C0462EC"/>
    <w:lvl w:ilvl="0" w:tplc="4D8C88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5086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99409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8E2AB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89216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AA3CF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CC6F2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17C6F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CE056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ADD26E2"/>
    <w:multiLevelType w:val="hybridMultilevel"/>
    <w:tmpl w:val="911ECFCA"/>
    <w:lvl w:ilvl="0" w:tplc="1B04BC06">
      <w:start w:val="1"/>
      <w:numFmt w:val="bullet"/>
      <w:lvlText w:val="●"/>
      <w:lvlJc w:val="left"/>
      <w:pPr>
        <w:ind w:left="720" w:hanging="360"/>
      </w:pPr>
    </w:lvl>
    <w:lvl w:ilvl="1" w:tplc="C24207E0">
      <w:start w:val="1"/>
      <w:numFmt w:val="bullet"/>
      <w:lvlText w:val="○"/>
      <w:lvlJc w:val="left"/>
      <w:pPr>
        <w:ind w:left="1440" w:hanging="360"/>
      </w:pPr>
    </w:lvl>
    <w:lvl w:ilvl="2" w:tplc="63588F60">
      <w:start w:val="1"/>
      <w:numFmt w:val="bullet"/>
      <w:lvlText w:val="■"/>
      <w:lvlJc w:val="left"/>
      <w:pPr>
        <w:ind w:left="2160" w:hanging="360"/>
      </w:pPr>
    </w:lvl>
    <w:lvl w:ilvl="3" w:tplc="F042C0D6">
      <w:start w:val="1"/>
      <w:numFmt w:val="bullet"/>
      <w:lvlText w:val="●"/>
      <w:lvlJc w:val="left"/>
      <w:pPr>
        <w:ind w:left="2880" w:hanging="360"/>
      </w:pPr>
    </w:lvl>
    <w:lvl w:ilvl="4" w:tplc="5994E2AA">
      <w:start w:val="1"/>
      <w:numFmt w:val="bullet"/>
      <w:lvlText w:val="○"/>
      <w:lvlJc w:val="left"/>
      <w:pPr>
        <w:ind w:left="3600" w:hanging="360"/>
      </w:pPr>
    </w:lvl>
    <w:lvl w:ilvl="5" w:tplc="54AEF6BC">
      <w:start w:val="1"/>
      <w:numFmt w:val="bullet"/>
      <w:lvlText w:val="■"/>
      <w:lvlJc w:val="left"/>
      <w:pPr>
        <w:ind w:left="4320" w:hanging="360"/>
      </w:pPr>
    </w:lvl>
    <w:lvl w:ilvl="6" w:tplc="4462F332">
      <w:start w:val="1"/>
      <w:numFmt w:val="bullet"/>
      <w:lvlText w:val="●"/>
      <w:lvlJc w:val="left"/>
      <w:pPr>
        <w:ind w:left="5040" w:hanging="360"/>
      </w:pPr>
    </w:lvl>
    <w:lvl w:ilvl="7" w:tplc="48BA9198">
      <w:start w:val="1"/>
      <w:numFmt w:val="bullet"/>
      <w:lvlText w:val="●"/>
      <w:lvlJc w:val="left"/>
      <w:pPr>
        <w:ind w:left="5760" w:hanging="360"/>
      </w:pPr>
    </w:lvl>
    <w:lvl w:ilvl="8" w:tplc="D8E2D30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EF34736"/>
    <w:multiLevelType w:val="hybridMultilevel"/>
    <w:tmpl w:val="959296A2"/>
    <w:lvl w:ilvl="0" w:tplc="44028B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04E5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C6031E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18197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CF42C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D06F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A6EDE3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DCA5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FFC62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947733559">
    <w:abstractNumId w:val="1"/>
    <w:lvlOverride w:ilvl="0">
      <w:startOverride w:val="1"/>
    </w:lvlOverride>
  </w:num>
  <w:num w:numId="2" w16cid:durableId="1871724770">
    <w:abstractNumId w:val="0"/>
  </w:num>
  <w:num w:numId="3" w16cid:durableId="103700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2A790"/>
    <w:rsid w:val="000A2FC0"/>
    <w:rsid w:val="001248E3"/>
    <w:rsid w:val="001966AD"/>
    <w:rsid w:val="002E035F"/>
    <w:rsid w:val="00600747"/>
    <w:rsid w:val="006A2244"/>
    <w:rsid w:val="006C2ECA"/>
    <w:rsid w:val="007E0EB8"/>
    <w:rsid w:val="009D37DE"/>
    <w:rsid w:val="00B67D84"/>
    <w:rsid w:val="00C903A6"/>
    <w:rsid w:val="00CF5C5C"/>
    <w:rsid w:val="00D00797"/>
    <w:rsid w:val="00D03D9F"/>
    <w:rsid w:val="00DF7FDA"/>
    <w:rsid w:val="00E169A3"/>
    <w:rsid w:val="00E4070B"/>
    <w:rsid w:val="00E429CE"/>
    <w:rsid w:val="00F07A01"/>
    <w:rsid w:val="00FF23AC"/>
    <w:rsid w:val="0E72A790"/>
    <w:rsid w:val="149F4441"/>
    <w:rsid w:val="14B29C5E"/>
    <w:rsid w:val="18C9DCDD"/>
    <w:rsid w:val="18F3F3DB"/>
    <w:rsid w:val="1D0022D7"/>
    <w:rsid w:val="27748C4D"/>
    <w:rsid w:val="27F50FB6"/>
    <w:rsid w:val="297F1191"/>
    <w:rsid w:val="345A2395"/>
    <w:rsid w:val="3649F879"/>
    <w:rsid w:val="38DA07C6"/>
    <w:rsid w:val="3A8F12A6"/>
    <w:rsid w:val="3C0D54CE"/>
    <w:rsid w:val="3F10C7A1"/>
    <w:rsid w:val="467347D3"/>
    <w:rsid w:val="470C5B02"/>
    <w:rsid w:val="48A7E40B"/>
    <w:rsid w:val="48F378D2"/>
    <w:rsid w:val="52189E8B"/>
    <w:rsid w:val="522404F6"/>
    <w:rsid w:val="576D8C3A"/>
    <w:rsid w:val="579337FD"/>
    <w:rsid w:val="599238EA"/>
    <w:rsid w:val="59FD229F"/>
    <w:rsid w:val="5D8D52B8"/>
    <w:rsid w:val="6173F68D"/>
    <w:rsid w:val="620421D7"/>
    <w:rsid w:val="678A7CFE"/>
    <w:rsid w:val="67B9B638"/>
    <w:rsid w:val="6DF0E07C"/>
    <w:rsid w:val="72B4C01E"/>
    <w:rsid w:val="74F4F933"/>
    <w:rsid w:val="77F2A27E"/>
    <w:rsid w:val="7866BCA5"/>
    <w:rsid w:val="796768BC"/>
    <w:rsid w:val="7EC49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FFF06"/>
  <w15:docId w15:val="{9CD32EC1-2E30-4389-BD47-A45C6E21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F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AC"/>
  </w:style>
  <w:style w:type="paragraph" w:styleId="Footer">
    <w:name w:val="footer"/>
    <w:basedOn w:val="Normal"/>
    <w:link w:val="FooterChar"/>
    <w:uiPriority w:val="99"/>
    <w:unhideWhenUsed/>
    <w:rsid w:val="00FF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Lonnie Finch</cp:lastModifiedBy>
  <cp:revision>8</cp:revision>
  <dcterms:created xsi:type="dcterms:W3CDTF">2025-12-23T20:40:00Z</dcterms:created>
  <dcterms:modified xsi:type="dcterms:W3CDTF">2025-12-23T21:37:00Z</dcterms:modified>
</cp:coreProperties>
</file>